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30" w:rsidRPr="00A1799D" w:rsidRDefault="00531030" w:rsidP="00A179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smallCaps/>
          <w:color w:val="000000"/>
          <w:sz w:val="32"/>
          <w:szCs w:val="64"/>
        </w:rPr>
      </w:pPr>
      <w:r w:rsidRPr="00A1799D">
        <w:rPr>
          <w:rFonts w:ascii="Calibri" w:hAnsi="Calibri" w:cs="Calibri"/>
          <w:b/>
          <w:bCs/>
          <w:i/>
          <w:iCs/>
          <w:smallCaps/>
          <w:color w:val="000000"/>
          <w:sz w:val="32"/>
          <w:szCs w:val="64"/>
        </w:rPr>
        <w:t>CODE</w:t>
      </w:r>
      <w:r w:rsidR="00A1799D" w:rsidRPr="00A1799D">
        <w:rPr>
          <w:rFonts w:ascii="Calibri" w:hAnsi="Calibri" w:cs="Calibri"/>
          <w:b/>
          <w:bCs/>
          <w:i/>
          <w:iCs/>
          <w:smallCaps/>
          <w:color w:val="000000"/>
          <w:sz w:val="32"/>
          <w:szCs w:val="64"/>
        </w:rPr>
        <w:t xml:space="preserve">: </w:t>
      </w:r>
      <w:r w:rsidRPr="00A1799D">
        <w:rPr>
          <w:rFonts w:ascii="Calibri" w:hAnsi="Calibri" w:cs="Calibri"/>
          <w:b/>
          <w:bCs/>
          <w:smallCaps/>
          <w:color w:val="000000"/>
          <w:sz w:val="32"/>
          <w:szCs w:val="64"/>
        </w:rPr>
        <w:t>C</w:t>
      </w:r>
      <w:r w:rsidRPr="00A1799D">
        <w:rPr>
          <w:rFonts w:ascii="Calibri" w:hAnsi="Calibri" w:cs="Calibri"/>
          <w:smallCaps/>
          <w:color w:val="000000"/>
          <w:sz w:val="32"/>
          <w:szCs w:val="64"/>
        </w:rPr>
        <w:t>ataloghi dell’</w:t>
      </w:r>
      <w:r w:rsidRPr="00A1799D">
        <w:rPr>
          <w:rFonts w:ascii="Calibri" w:hAnsi="Calibri" w:cs="Calibri"/>
          <w:b/>
          <w:bCs/>
          <w:smallCaps/>
          <w:color w:val="000000"/>
          <w:sz w:val="32"/>
          <w:szCs w:val="64"/>
        </w:rPr>
        <w:t>O</w:t>
      </w:r>
      <w:r w:rsidRPr="00A1799D">
        <w:rPr>
          <w:rFonts w:ascii="Calibri" w:hAnsi="Calibri" w:cs="Calibri"/>
          <w:smallCaps/>
          <w:color w:val="000000"/>
          <w:sz w:val="32"/>
          <w:szCs w:val="64"/>
        </w:rPr>
        <w:t xml:space="preserve">fferta </w:t>
      </w:r>
      <w:r w:rsidRPr="00A1799D">
        <w:rPr>
          <w:rFonts w:ascii="Calibri" w:hAnsi="Calibri" w:cs="Calibri"/>
          <w:b/>
          <w:bCs/>
          <w:smallCaps/>
          <w:color w:val="000000"/>
          <w:sz w:val="32"/>
          <w:szCs w:val="64"/>
        </w:rPr>
        <w:t>D</w:t>
      </w:r>
      <w:r w:rsidRPr="00A1799D">
        <w:rPr>
          <w:rFonts w:ascii="Calibri" w:hAnsi="Calibri" w:cs="Calibri"/>
          <w:smallCaps/>
          <w:color w:val="000000"/>
          <w:sz w:val="32"/>
          <w:szCs w:val="64"/>
        </w:rPr>
        <w:t xml:space="preserve">idattica in </w:t>
      </w:r>
      <w:r w:rsidRPr="00A1799D">
        <w:rPr>
          <w:rFonts w:ascii="Calibri" w:hAnsi="Calibri" w:cs="Calibri"/>
          <w:b/>
          <w:bCs/>
          <w:smallCaps/>
          <w:color w:val="000000"/>
          <w:sz w:val="32"/>
          <w:szCs w:val="64"/>
        </w:rPr>
        <w:t>E</w:t>
      </w:r>
      <w:r w:rsidRPr="00A1799D">
        <w:rPr>
          <w:rFonts w:ascii="Calibri" w:hAnsi="Calibri" w:cs="Calibri"/>
          <w:smallCaps/>
          <w:color w:val="000000"/>
          <w:sz w:val="32"/>
          <w:szCs w:val="64"/>
        </w:rPr>
        <w:t>uropa</w:t>
      </w:r>
    </w:p>
    <w:p w:rsidR="00A1799D" w:rsidRPr="00A1799D" w:rsidRDefault="00531030" w:rsidP="00A179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52"/>
        </w:rPr>
      </w:pPr>
      <w:r w:rsidRPr="00A1799D">
        <w:rPr>
          <w:rFonts w:ascii="Calibri" w:hAnsi="Calibri" w:cs="Calibri"/>
          <w:b/>
          <w:color w:val="000000"/>
          <w:sz w:val="28"/>
          <w:szCs w:val="52"/>
        </w:rPr>
        <w:t>Sistematizzazione delle com</w:t>
      </w:r>
      <w:r w:rsidR="00A1799D" w:rsidRPr="00A1799D">
        <w:rPr>
          <w:rFonts w:ascii="Calibri" w:hAnsi="Calibri" w:cs="Calibri"/>
          <w:b/>
          <w:color w:val="000000"/>
          <w:sz w:val="28"/>
          <w:szCs w:val="52"/>
        </w:rPr>
        <w:t>petenze, descrizione del genere</w:t>
      </w:r>
    </w:p>
    <w:p w:rsidR="00A1799D" w:rsidRDefault="00A1799D" w:rsidP="00A179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8"/>
          <w:szCs w:val="52"/>
        </w:rPr>
      </w:pPr>
      <w:r w:rsidRPr="00A1799D">
        <w:rPr>
          <w:rFonts w:ascii="Calibri" w:hAnsi="Calibri" w:cs="Calibri"/>
          <w:b/>
          <w:color w:val="000000"/>
          <w:sz w:val="28"/>
          <w:szCs w:val="52"/>
        </w:rPr>
        <w:t xml:space="preserve">e </w:t>
      </w:r>
      <w:r w:rsidR="00531030" w:rsidRPr="00A1799D">
        <w:rPr>
          <w:rFonts w:ascii="Calibri" w:hAnsi="Calibri" w:cs="Calibri"/>
          <w:b/>
          <w:color w:val="000000"/>
          <w:sz w:val="28"/>
          <w:szCs w:val="52"/>
        </w:rPr>
        <w:t>produzione in inglese lingua franca</w:t>
      </w:r>
    </w:p>
    <w:p w:rsidR="00A1799D" w:rsidRDefault="00A1799D" w:rsidP="00A1799D">
      <w:pPr>
        <w:jc w:val="center"/>
        <w:rPr>
          <w:sz w:val="28"/>
        </w:rPr>
      </w:pPr>
    </w:p>
    <w:p w:rsidR="00A1799D" w:rsidRPr="008043DC" w:rsidRDefault="00A1799D" w:rsidP="00A1799D">
      <w:pPr>
        <w:jc w:val="center"/>
        <w:rPr>
          <w:rFonts w:asciiTheme="majorHAnsi" w:hAnsiTheme="majorHAnsi"/>
          <w:b/>
        </w:rPr>
      </w:pPr>
      <w:r w:rsidRPr="008043DC">
        <w:rPr>
          <w:rFonts w:asciiTheme="majorHAnsi" w:hAnsiTheme="majorHAnsi"/>
          <w:b/>
        </w:rPr>
        <w:t xml:space="preserve">Resoconto dell’incontro </w:t>
      </w:r>
      <w:r w:rsidR="00152344">
        <w:rPr>
          <w:rFonts w:asciiTheme="majorHAnsi" w:hAnsiTheme="majorHAnsi"/>
          <w:b/>
        </w:rPr>
        <w:t>del</w:t>
      </w:r>
      <w:r w:rsidRPr="008043DC">
        <w:rPr>
          <w:rFonts w:asciiTheme="majorHAnsi" w:hAnsiTheme="majorHAnsi"/>
          <w:b/>
        </w:rPr>
        <w:t xml:space="preserve"> </w:t>
      </w:r>
      <w:r w:rsidR="00152344">
        <w:rPr>
          <w:rFonts w:asciiTheme="majorHAnsi" w:hAnsiTheme="majorHAnsi"/>
          <w:b/>
        </w:rPr>
        <w:t>05</w:t>
      </w:r>
      <w:r w:rsidRPr="008043DC">
        <w:rPr>
          <w:rFonts w:asciiTheme="majorHAnsi" w:hAnsiTheme="majorHAnsi"/>
          <w:b/>
        </w:rPr>
        <w:t>/</w:t>
      </w:r>
      <w:r w:rsidR="00152344">
        <w:rPr>
          <w:rFonts w:asciiTheme="majorHAnsi" w:hAnsiTheme="majorHAnsi"/>
          <w:b/>
        </w:rPr>
        <w:t>02/2014</w:t>
      </w:r>
    </w:p>
    <w:p w:rsidR="00A1799D" w:rsidRPr="008043DC" w:rsidRDefault="00A1799D" w:rsidP="00A1799D">
      <w:pPr>
        <w:jc w:val="center"/>
        <w:rPr>
          <w:rFonts w:asciiTheme="majorHAnsi" w:hAnsiTheme="majorHAnsi"/>
          <w:b/>
        </w:rPr>
      </w:pPr>
    </w:p>
    <w:p w:rsidR="000A069C" w:rsidRPr="008043DC" w:rsidRDefault="000A069C" w:rsidP="00A1799D">
      <w:pPr>
        <w:jc w:val="both"/>
        <w:rPr>
          <w:rFonts w:asciiTheme="majorHAnsi" w:hAnsiTheme="majorHAnsi"/>
        </w:rPr>
      </w:pPr>
    </w:p>
    <w:p w:rsidR="00E33041" w:rsidRPr="00953D95" w:rsidRDefault="00B77774" w:rsidP="00CC0C5B">
      <w:pPr>
        <w:spacing w:after="120"/>
        <w:jc w:val="both"/>
        <w:rPr>
          <w:rFonts w:asciiTheme="majorHAnsi" w:hAnsiTheme="majorHAnsi"/>
          <w:u w:val="single"/>
        </w:rPr>
      </w:pPr>
      <w:r w:rsidRPr="00953D95">
        <w:rPr>
          <w:rFonts w:asciiTheme="majorHAnsi" w:hAnsiTheme="majorHAnsi"/>
          <w:b/>
          <w:u w:val="single"/>
        </w:rPr>
        <w:t>PARTECIPANTI</w:t>
      </w:r>
    </w:p>
    <w:p w:rsidR="00E33041" w:rsidRPr="00BC4134" w:rsidRDefault="00E33041" w:rsidP="008D5F20">
      <w:pPr>
        <w:pStyle w:val="Paragrafoelenco"/>
        <w:numPr>
          <w:ilvl w:val="0"/>
          <w:numId w:val="1"/>
        </w:numPr>
        <w:tabs>
          <w:tab w:val="clear" w:pos="0"/>
          <w:tab w:val="num" w:pos="426"/>
        </w:tabs>
        <w:ind w:left="142"/>
        <w:jc w:val="both"/>
        <w:rPr>
          <w:rFonts w:ascii="Cambria" w:hAnsi="Cambria"/>
        </w:rPr>
      </w:pPr>
      <w:r w:rsidRPr="00BC4134">
        <w:rPr>
          <w:rFonts w:ascii="Cambria" w:hAnsi="Cambria"/>
        </w:rPr>
        <w:t>M. Soffritti (coordinatore progetto)</w:t>
      </w:r>
    </w:p>
    <w:p w:rsidR="00E33041" w:rsidRPr="00BC4134" w:rsidRDefault="00E33041" w:rsidP="008D5F20">
      <w:pPr>
        <w:pStyle w:val="Paragrafoelenco"/>
        <w:numPr>
          <w:ilvl w:val="0"/>
          <w:numId w:val="1"/>
        </w:numPr>
        <w:tabs>
          <w:tab w:val="clear" w:pos="0"/>
          <w:tab w:val="num" w:pos="426"/>
        </w:tabs>
        <w:ind w:left="142"/>
        <w:jc w:val="both"/>
        <w:rPr>
          <w:rFonts w:ascii="Cambria" w:hAnsi="Cambria"/>
        </w:rPr>
      </w:pPr>
      <w:r w:rsidRPr="00BC4134">
        <w:rPr>
          <w:rFonts w:ascii="Cambria" w:hAnsi="Cambria"/>
        </w:rPr>
        <w:t>S. Bernardini</w:t>
      </w:r>
    </w:p>
    <w:p w:rsidR="00E33041" w:rsidRPr="00BC4134" w:rsidRDefault="00E33041" w:rsidP="008D5F20">
      <w:pPr>
        <w:pStyle w:val="Paragrafoelenco"/>
        <w:numPr>
          <w:ilvl w:val="0"/>
          <w:numId w:val="1"/>
        </w:numPr>
        <w:tabs>
          <w:tab w:val="clear" w:pos="0"/>
          <w:tab w:val="num" w:pos="426"/>
        </w:tabs>
        <w:ind w:left="142"/>
        <w:jc w:val="both"/>
        <w:rPr>
          <w:rFonts w:ascii="Cambria" w:hAnsi="Cambria"/>
        </w:rPr>
      </w:pPr>
      <w:r w:rsidRPr="00BC4134">
        <w:rPr>
          <w:rFonts w:ascii="Cambria" w:hAnsi="Cambria"/>
        </w:rPr>
        <w:t>A. Ferraresi</w:t>
      </w:r>
    </w:p>
    <w:p w:rsidR="00E33041" w:rsidRPr="00BC4134" w:rsidRDefault="00E33041" w:rsidP="008D5F20">
      <w:pPr>
        <w:pStyle w:val="Paragrafoelenco"/>
        <w:numPr>
          <w:ilvl w:val="0"/>
          <w:numId w:val="1"/>
        </w:numPr>
        <w:tabs>
          <w:tab w:val="clear" w:pos="0"/>
          <w:tab w:val="num" w:pos="426"/>
        </w:tabs>
        <w:ind w:left="142"/>
        <w:jc w:val="both"/>
        <w:rPr>
          <w:rFonts w:ascii="Cambria" w:hAnsi="Cambria"/>
        </w:rPr>
      </w:pPr>
      <w:r w:rsidRPr="00BC4134">
        <w:rPr>
          <w:rFonts w:ascii="Cambria" w:hAnsi="Cambria"/>
        </w:rPr>
        <w:t>D. Maldussi</w:t>
      </w:r>
    </w:p>
    <w:p w:rsidR="00E33041" w:rsidRPr="00BC4134" w:rsidRDefault="00E33041" w:rsidP="008D5F20">
      <w:pPr>
        <w:pStyle w:val="Paragrafoelenco"/>
        <w:numPr>
          <w:ilvl w:val="0"/>
          <w:numId w:val="1"/>
        </w:numPr>
        <w:tabs>
          <w:tab w:val="clear" w:pos="0"/>
          <w:tab w:val="num" w:pos="426"/>
        </w:tabs>
        <w:ind w:left="142"/>
        <w:jc w:val="both"/>
        <w:rPr>
          <w:rFonts w:ascii="Cambria" w:hAnsi="Cambria"/>
        </w:rPr>
      </w:pPr>
      <w:r w:rsidRPr="00BC4134">
        <w:rPr>
          <w:rFonts w:ascii="Cambria" w:hAnsi="Cambria"/>
        </w:rPr>
        <w:t>F. La Forgia</w:t>
      </w:r>
    </w:p>
    <w:p w:rsidR="00E33041" w:rsidRPr="00BC4134" w:rsidRDefault="00E33041" w:rsidP="008D5F20">
      <w:pPr>
        <w:pStyle w:val="Paragrafoelenco"/>
        <w:numPr>
          <w:ilvl w:val="0"/>
          <w:numId w:val="1"/>
        </w:numPr>
        <w:tabs>
          <w:tab w:val="clear" w:pos="0"/>
          <w:tab w:val="num" w:pos="426"/>
        </w:tabs>
        <w:ind w:left="142"/>
        <w:jc w:val="both"/>
        <w:rPr>
          <w:rFonts w:ascii="Cambria" w:hAnsi="Cambria"/>
        </w:rPr>
      </w:pPr>
      <w:r w:rsidRPr="00BC4134">
        <w:rPr>
          <w:rFonts w:ascii="Cambria" w:hAnsi="Cambria"/>
        </w:rPr>
        <w:t>E. Wiesmann</w:t>
      </w:r>
    </w:p>
    <w:p w:rsidR="00152344" w:rsidRPr="00152344" w:rsidRDefault="00E33041" w:rsidP="00A1799D">
      <w:pPr>
        <w:pStyle w:val="Paragrafoelenco"/>
        <w:numPr>
          <w:ilvl w:val="0"/>
          <w:numId w:val="1"/>
        </w:numPr>
        <w:tabs>
          <w:tab w:val="clear" w:pos="0"/>
          <w:tab w:val="num" w:pos="426"/>
        </w:tabs>
        <w:ind w:left="142"/>
        <w:jc w:val="both"/>
        <w:rPr>
          <w:rFonts w:asciiTheme="majorHAnsi" w:hAnsiTheme="majorHAnsi"/>
        </w:rPr>
      </w:pPr>
      <w:r w:rsidRPr="00152344">
        <w:rPr>
          <w:rFonts w:ascii="Cambria" w:hAnsi="Cambria"/>
        </w:rPr>
        <w:t>A. Zingaro</w:t>
      </w:r>
    </w:p>
    <w:p w:rsidR="00E33041" w:rsidRPr="00152344" w:rsidRDefault="00E33041" w:rsidP="00152344">
      <w:pPr>
        <w:pStyle w:val="Paragrafoelenco"/>
        <w:ind w:left="142"/>
        <w:jc w:val="both"/>
        <w:rPr>
          <w:rFonts w:asciiTheme="majorHAnsi" w:hAnsiTheme="majorHAnsi"/>
        </w:rPr>
      </w:pPr>
    </w:p>
    <w:p w:rsidR="00E33041" w:rsidRPr="00953D95" w:rsidRDefault="00B77774" w:rsidP="00CC0C5B">
      <w:pPr>
        <w:spacing w:after="12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ORDINE DEL GIORNO</w:t>
      </w:r>
    </w:p>
    <w:p w:rsidR="00A6360A" w:rsidRDefault="00B77774" w:rsidP="00A6360A">
      <w:p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1. Ricognizione </w:t>
      </w:r>
      <w:r w:rsidR="00A6360A">
        <w:rPr>
          <w:rFonts w:ascii="Cambria" w:hAnsi="Cambria"/>
        </w:rPr>
        <w:t>su studi, progetti di ricerca finanziati e pratiche diffuse riguardanti il linguaggio accademico is</w:t>
      </w:r>
      <w:r w:rsidR="00F25B4C">
        <w:rPr>
          <w:rFonts w:ascii="Cambria" w:hAnsi="Cambria"/>
        </w:rPr>
        <w:t>tituzionale</w:t>
      </w:r>
    </w:p>
    <w:p w:rsidR="00814ED2" w:rsidRDefault="00A6360A" w:rsidP="00A6360A">
      <w:p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2. </w:t>
      </w:r>
      <w:r w:rsidR="00814ED2">
        <w:rPr>
          <w:rFonts w:ascii="Cambria" w:hAnsi="Cambria"/>
        </w:rPr>
        <w:t>At</w:t>
      </w:r>
      <w:r w:rsidR="00F25B4C">
        <w:rPr>
          <w:rFonts w:ascii="Cambria" w:hAnsi="Cambria"/>
        </w:rPr>
        <w:t>tività di sviluppo del progetto</w:t>
      </w:r>
    </w:p>
    <w:p w:rsidR="00814ED2" w:rsidRDefault="00814ED2" w:rsidP="00F25B4C">
      <w:p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3. </w:t>
      </w:r>
      <w:r w:rsidR="00A6360A">
        <w:rPr>
          <w:rFonts w:ascii="Cambria" w:hAnsi="Cambria"/>
        </w:rPr>
        <w:t xml:space="preserve">Modalità di disseminazione degli scopi e </w:t>
      </w:r>
      <w:r>
        <w:rPr>
          <w:rFonts w:ascii="Cambria" w:hAnsi="Cambria"/>
        </w:rPr>
        <w:t xml:space="preserve">dei </w:t>
      </w:r>
      <w:r w:rsidR="00A6360A">
        <w:rPr>
          <w:rFonts w:ascii="Cambria" w:hAnsi="Cambria"/>
        </w:rPr>
        <w:t>risultati de</w:t>
      </w:r>
      <w:r w:rsidR="00F25B4C">
        <w:rPr>
          <w:rFonts w:ascii="Cambria" w:hAnsi="Cambria"/>
        </w:rPr>
        <w:t>l progetto</w:t>
      </w:r>
    </w:p>
    <w:p w:rsidR="00743806" w:rsidRPr="00BC4134" w:rsidRDefault="00814ED2" w:rsidP="00A6360A">
      <w:pPr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4. Linee di finanziamento pe</w:t>
      </w:r>
      <w:r w:rsidR="00F25B4C">
        <w:rPr>
          <w:rFonts w:ascii="Cambria" w:hAnsi="Cambria"/>
        </w:rPr>
        <w:t>r la continuazione del progetto</w:t>
      </w:r>
    </w:p>
    <w:p w:rsidR="00743806" w:rsidRPr="008043DC" w:rsidRDefault="00743806" w:rsidP="00A1799D">
      <w:pPr>
        <w:jc w:val="both"/>
        <w:rPr>
          <w:rFonts w:asciiTheme="majorHAnsi" w:hAnsiTheme="majorHAnsi"/>
        </w:rPr>
      </w:pPr>
    </w:p>
    <w:p w:rsidR="008043DC" w:rsidRPr="00953D95" w:rsidRDefault="00B77774" w:rsidP="00743806">
      <w:pPr>
        <w:spacing w:after="12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DISCUSSIONE</w:t>
      </w:r>
    </w:p>
    <w:p w:rsidR="00743806" w:rsidRPr="00953D95" w:rsidRDefault="008043DC" w:rsidP="008043DC">
      <w:pPr>
        <w:jc w:val="both"/>
        <w:rPr>
          <w:rFonts w:ascii="Cambria" w:hAnsi="Cambria"/>
          <w:b/>
          <w:i/>
        </w:rPr>
      </w:pPr>
      <w:r w:rsidRPr="00953D95">
        <w:rPr>
          <w:rFonts w:ascii="Cambria" w:hAnsi="Cambria"/>
          <w:b/>
          <w:i/>
        </w:rPr>
        <w:t xml:space="preserve">1) </w:t>
      </w:r>
      <w:r w:rsidR="00B77774">
        <w:rPr>
          <w:rFonts w:ascii="Cambria" w:hAnsi="Cambria"/>
          <w:b/>
          <w:i/>
        </w:rPr>
        <w:t>Ricognizione su s</w:t>
      </w:r>
      <w:r w:rsidR="00FB65F8" w:rsidRPr="00953D95">
        <w:rPr>
          <w:rFonts w:ascii="Cambria" w:hAnsi="Cambria"/>
          <w:b/>
          <w:i/>
        </w:rPr>
        <w:t>tudi, progetti di ricerca finanziati e pratiche diffuse riguardanti il linguaggio accademico-istituzionale</w:t>
      </w:r>
    </w:p>
    <w:p w:rsidR="00FB65F8" w:rsidRDefault="00FB65F8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Rispondendo a una necessità evidenziata durante l’incontro iniziale del progetto, i membri hanno </w:t>
      </w:r>
      <w:r w:rsidR="001F2751">
        <w:rPr>
          <w:rFonts w:ascii="Cambria" w:hAnsi="Cambria"/>
        </w:rPr>
        <w:t xml:space="preserve">condotto </w:t>
      </w:r>
      <w:r>
        <w:rPr>
          <w:rFonts w:ascii="Cambria" w:hAnsi="Cambria"/>
        </w:rPr>
        <w:t xml:space="preserve">ricerche </w:t>
      </w:r>
      <w:r w:rsidRPr="00BC4134">
        <w:rPr>
          <w:rFonts w:ascii="Cambria" w:hAnsi="Cambria"/>
        </w:rPr>
        <w:t xml:space="preserve">sul </w:t>
      </w:r>
      <w:r>
        <w:rPr>
          <w:rFonts w:ascii="Cambria" w:hAnsi="Cambria"/>
        </w:rPr>
        <w:t xml:space="preserve">background esistente riguardante la </w:t>
      </w:r>
      <w:r w:rsidRPr="00BC4134">
        <w:rPr>
          <w:rFonts w:ascii="Cambria" w:hAnsi="Cambria"/>
        </w:rPr>
        <w:t>comunicazione istituzionale in ambito accademico</w:t>
      </w:r>
      <w:r w:rsidR="00B77774">
        <w:rPr>
          <w:rFonts w:ascii="Cambria" w:hAnsi="Cambria"/>
        </w:rPr>
        <w:t>, e in particolare sui cataloghi dell’offerta formativa (COD)</w:t>
      </w:r>
      <w:r w:rsidRPr="00BC4134">
        <w:rPr>
          <w:rFonts w:ascii="Cambria" w:hAnsi="Cambria"/>
        </w:rPr>
        <w:t>.</w:t>
      </w:r>
      <w:r>
        <w:rPr>
          <w:rFonts w:ascii="Cambria" w:hAnsi="Cambria"/>
        </w:rPr>
        <w:t xml:space="preserve"> I risultati </w:t>
      </w:r>
      <w:r w:rsidR="00E55908">
        <w:rPr>
          <w:rFonts w:ascii="Cambria" w:hAnsi="Cambria"/>
        </w:rPr>
        <w:t xml:space="preserve">principali </w:t>
      </w:r>
      <w:r>
        <w:rPr>
          <w:rFonts w:ascii="Cambria" w:hAnsi="Cambria"/>
        </w:rPr>
        <w:t xml:space="preserve">vengono qui presentati in maniera </w:t>
      </w:r>
      <w:r w:rsidR="00D71EB2">
        <w:rPr>
          <w:rFonts w:ascii="Cambria" w:hAnsi="Cambria"/>
        </w:rPr>
        <w:t>sintetica</w:t>
      </w:r>
      <w:r>
        <w:rPr>
          <w:rFonts w:ascii="Cambria" w:hAnsi="Cambria"/>
        </w:rPr>
        <w:t>. Si rimanda agli allegati condivisi sul wiki ad uso interno del progetto (</w:t>
      </w:r>
      <w:r w:rsidR="00590106">
        <w:rPr>
          <w:rFonts w:ascii="Cambria" w:hAnsi="Cambria"/>
        </w:rPr>
        <w:t>v. Sezione 4</w:t>
      </w:r>
      <w:r>
        <w:rPr>
          <w:rFonts w:ascii="Cambria" w:hAnsi="Cambria"/>
        </w:rPr>
        <w:t xml:space="preserve">) per i risultati </w:t>
      </w:r>
      <w:r w:rsidR="001F2751">
        <w:rPr>
          <w:rFonts w:ascii="Cambria" w:hAnsi="Cambria"/>
        </w:rPr>
        <w:t>completi</w:t>
      </w:r>
      <w:r w:rsidR="00A47B34">
        <w:rPr>
          <w:rFonts w:ascii="Cambria" w:hAnsi="Cambria"/>
        </w:rPr>
        <w:t xml:space="preserve"> e i link alle pagine web/documenti rilevanti</w:t>
      </w:r>
      <w:r w:rsidR="001F2751">
        <w:rPr>
          <w:rFonts w:ascii="Cambria" w:hAnsi="Cambria"/>
        </w:rPr>
        <w:t>.</w:t>
      </w:r>
    </w:p>
    <w:p w:rsidR="00E55908" w:rsidRDefault="00D71EB2" w:rsidP="00D71EB2">
      <w:pPr>
        <w:tabs>
          <w:tab w:val="left" w:pos="1968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953D95">
        <w:rPr>
          <w:rFonts w:ascii="Cambria" w:hAnsi="Cambria"/>
          <w:i/>
        </w:rPr>
        <w:t>ITALIA</w:t>
      </w:r>
      <w:r>
        <w:rPr>
          <w:rFonts w:ascii="Cambria" w:hAnsi="Cambria"/>
        </w:rPr>
        <w:t xml:space="preserve">: </w:t>
      </w:r>
      <w:r w:rsidR="00A47B34">
        <w:rPr>
          <w:rFonts w:ascii="Cambria" w:hAnsi="Cambria"/>
        </w:rPr>
        <w:t>sono stati trovati vari glossari</w:t>
      </w:r>
      <w:r w:rsidR="00953D95">
        <w:rPr>
          <w:rFonts w:ascii="Cambria" w:hAnsi="Cambria"/>
        </w:rPr>
        <w:t xml:space="preserve"> monolingue e multilingue</w:t>
      </w:r>
      <w:r w:rsidR="00A47B34">
        <w:rPr>
          <w:rFonts w:ascii="Cambria" w:hAnsi="Cambria"/>
        </w:rPr>
        <w:t xml:space="preserve"> sul linguaggio accademico istituzionale, sia su siti web di </w:t>
      </w:r>
      <w:r w:rsidR="00953D95">
        <w:rPr>
          <w:rFonts w:ascii="Cambria" w:hAnsi="Cambria"/>
        </w:rPr>
        <w:t>a</w:t>
      </w:r>
      <w:r w:rsidR="00A47B34">
        <w:rPr>
          <w:rFonts w:ascii="Cambria" w:hAnsi="Cambria"/>
        </w:rPr>
        <w:t xml:space="preserve">tenei, sia su siti web indipendenti (ad es. Yoularea.it, Repubblica.it; questi ultimi solo monolingue). </w:t>
      </w:r>
      <w:r w:rsidR="00953D95">
        <w:rPr>
          <w:rFonts w:ascii="Cambria" w:hAnsi="Cambria"/>
        </w:rPr>
        <w:t xml:space="preserve">Come prima forma di ricognizione delle strategie di comunicazione in lingua straniera degli atenei italiani, sono stati inoltre analizzati i </w:t>
      </w:r>
      <w:r w:rsidR="00B77774">
        <w:rPr>
          <w:rFonts w:ascii="Cambria" w:hAnsi="Cambria"/>
        </w:rPr>
        <w:t xml:space="preserve">COD online </w:t>
      </w:r>
      <w:r w:rsidR="00953D95">
        <w:rPr>
          <w:rFonts w:ascii="Cambria" w:hAnsi="Cambria"/>
        </w:rPr>
        <w:t xml:space="preserve">di varie università con vocazione internazionale (Università di Perugia, Università di Siena, Università di Torino, Università di Trieste, Università di Venezia Ca’ Foscari). Tale ricognizione suggerisce che </w:t>
      </w:r>
      <w:r w:rsidR="00824BA1">
        <w:rPr>
          <w:rFonts w:ascii="Cambria" w:hAnsi="Cambria"/>
        </w:rPr>
        <w:t xml:space="preserve">tutti i siti web in questione hanno una sezione inglese, </w:t>
      </w:r>
      <w:r w:rsidR="00A25353">
        <w:rPr>
          <w:rFonts w:ascii="Cambria" w:hAnsi="Cambria"/>
        </w:rPr>
        <w:t xml:space="preserve">in cui il template della pagina risulta effettivamente in inglese, </w:t>
      </w:r>
      <w:r w:rsidR="00E55908">
        <w:rPr>
          <w:rFonts w:ascii="Cambria" w:hAnsi="Cambria"/>
        </w:rPr>
        <w:t xml:space="preserve">mentre </w:t>
      </w:r>
      <w:r w:rsidR="00824BA1">
        <w:rPr>
          <w:rFonts w:ascii="Cambria" w:hAnsi="Cambria"/>
        </w:rPr>
        <w:t xml:space="preserve">i contenuti </w:t>
      </w:r>
      <w:r w:rsidR="00E55908">
        <w:rPr>
          <w:rFonts w:ascii="Cambria" w:hAnsi="Cambria"/>
        </w:rPr>
        <w:t>possono essere parzialmente (o a volte interamente) in italiano; una strategia diffusa</w:t>
      </w:r>
      <w:r w:rsidR="00953D95">
        <w:rPr>
          <w:rFonts w:ascii="Cambria" w:hAnsi="Cambria"/>
        </w:rPr>
        <w:t xml:space="preserve"> è quella di mettere a disposizione un glossario </w:t>
      </w:r>
      <w:r w:rsidR="00E55908">
        <w:rPr>
          <w:rFonts w:ascii="Cambria" w:hAnsi="Cambria"/>
        </w:rPr>
        <w:t xml:space="preserve">bilingue </w:t>
      </w:r>
      <w:r w:rsidR="00EC1050">
        <w:rPr>
          <w:rFonts w:ascii="Cambria" w:hAnsi="Cambria"/>
        </w:rPr>
        <w:t>(</w:t>
      </w:r>
      <w:r w:rsidR="00953D95">
        <w:rPr>
          <w:rFonts w:ascii="Cambria" w:hAnsi="Cambria"/>
        </w:rPr>
        <w:t xml:space="preserve">prevalentemente </w:t>
      </w:r>
      <w:r w:rsidR="00E55908">
        <w:rPr>
          <w:rFonts w:ascii="Cambria" w:hAnsi="Cambria"/>
        </w:rPr>
        <w:t>italiano/</w:t>
      </w:r>
      <w:r w:rsidR="00953D95">
        <w:rPr>
          <w:rFonts w:ascii="Cambria" w:hAnsi="Cambria"/>
        </w:rPr>
        <w:t>inglese</w:t>
      </w:r>
      <w:r w:rsidR="00EC1050">
        <w:rPr>
          <w:rFonts w:ascii="Cambria" w:hAnsi="Cambria"/>
        </w:rPr>
        <w:t>) per spiegare la terminologia istituzionale</w:t>
      </w:r>
      <w:r w:rsidR="00E55908">
        <w:rPr>
          <w:rFonts w:ascii="Cambria" w:hAnsi="Cambria"/>
        </w:rPr>
        <w:t>.</w:t>
      </w:r>
    </w:p>
    <w:p w:rsidR="00E55908" w:rsidRDefault="00E55908" w:rsidP="00D71EB2">
      <w:pPr>
        <w:tabs>
          <w:tab w:val="left" w:pos="1968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- PAESI FRANCOFONI (FRANCIA/BELGIO/QUÉBEC/CANADA/PAESI MAGREBINI): anche in questo caso una strategia fr</w:t>
      </w:r>
      <w:r w:rsidR="00F25B4C">
        <w:rPr>
          <w:rFonts w:ascii="Cambria" w:hAnsi="Cambria"/>
        </w:rPr>
        <w:t>equente adottata dai siti web delle</w:t>
      </w:r>
      <w:r>
        <w:rPr>
          <w:rFonts w:ascii="Cambria" w:hAnsi="Cambria"/>
        </w:rPr>
        <w:t xml:space="preserve"> università è quella di mettere a disposizione degli utenti dei glossari monolingue o bilingue (prevalentemente nella lingua nazionale del paese + l’inglese). Particolarmente interessante è lo strumento messo a disposizione </w:t>
      </w:r>
      <w:r w:rsidRPr="00A524A5">
        <w:rPr>
          <w:rFonts w:ascii="Cambria" w:hAnsi="Cambria"/>
        </w:rPr>
        <w:t>dall</w:t>
      </w:r>
      <w:r w:rsidRPr="00A524A5">
        <w:rPr>
          <w:rFonts w:ascii="Cambria" w:hAnsi="Cambria"/>
          <w:i/>
        </w:rPr>
        <w:t>’Université Catholique de Louvain</w:t>
      </w:r>
      <w:r w:rsidRPr="00A524A5">
        <w:rPr>
          <w:rFonts w:ascii="Cambria" w:hAnsi="Cambria"/>
        </w:rPr>
        <w:t xml:space="preserve"> (</w:t>
      </w:r>
      <w:hyperlink r:id="rId5" w:history="1">
        <w:r w:rsidR="007A390E">
          <w:rPr>
            <w:rStyle w:val="Collegamentoipertestuale"/>
            <w:rFonts w:cs="Arial"/>
          </w:rPr>
          <w:t>http://sites.uclouvain.be/lexique/lexique.php</w:t>
        </w:r>
      </w:hyperlink>
      <w:r w:rsidRPr="00A524A5">
        <w:rPr>
          <w:rFonts w:ascii="Cambria" w:hAnsi="Cambria"/>
        </w:rPr>
        <w:t>)</w:t>
      </w:r>
      <w:r w:rsidR="00AC70ED">
        <w:rPr>
          <w:rFonts w:ascii="Cambria" w:hAnsi="Cambria"/>
        </w:rPr>
        <w:t>, che potrebbe servire da modello per lo strumento di aiuto alla scrittura che sarà sviluppato all’interno di CODE.</w:t>
      </w:r>
    </w:p>
    <w:p w:rsidR="00FC6C3D" w:rsidRDefault="00FC6C3D" w:rsidP="00FC6C3D">
      <w:pPr>
        <w:tabs>
          <w:tab w:val="left" w:pos="1968"/>
        </w:tabs>
        <w:spacing w:before="120"/>
        <w:jc w:val="both"/>
        <w:rPr>
          <w:rFonts w:ascii="Times New Roman" w:hAnsi="Times New Roman" w:cs="Times New Roman"/>
        </w:rPr>
      </w:pPr>
      <w:r>
        <w:t>- PAESI GERMANOFONI (GERMANIA/AUSTRIA): sono stati individuati due progetti interessanti. Il primo, chiamato NEXUS, è promosso dalla Conferenza dei Rettori tedesca (</w:t>
      </w:r>
      <w:r>
        <w:rPr>
          <w:i/>
          <w:iCs/>
        </w:rPr>
        <w:t>Hochschulrektorenkonferenz</w:t>
      </w:r>
      <w:r>
        <w:t>) e mira a raccogliere e diffondere buone pratiche in ambito accademico; particolarmente interessante è la sezione “Pubblicazioni” (</w:t>
      </w:r>
      <w:hyperlink r:id="rId6" w:history="1">
        <w:r w:rsidRPr="00AE02DC">
          <w:rPr>
            <w:rStyle w:val="Collegamentoipertestuale"/>
          </w:rPr>
          <w:t>http://www.hrk-nexus.de/themen/studienqualitaet/arbeitshilfen-zu-lernergebnissen/</w:t>
        </w:r>
      </w:hyperlink>
      <w:r>
        <w:t>) in cui sono disponibili riferimenti a vari studi su buone pratiche riguardanti la formulazione degli obiettivi formativi in lingua tedesca e inglese. Il secondo progetto, chiamato ZOOM (</w:t>
      </w:r>
      <w:hyperlink r:id="rId7" w:history="1">
        <w:r>
          <w:rPr>
            <w:rStyle w:val="Collegamentoipertestuale"/>
            <w:rFonts w:ascii="Cambria" w:hAnsi="Cambria" w:cs="Cambria"/>
          </w:rPr>
          <w:t>http://www.zoom-eqf.eu</w:t>
        </w:r>
      </w:hyperlink>
      <w:r>
        <w:t>), mira tra l’altro a favorire la standardizzazione a livello europeo nella formulazione degli obiettivi formativi nel campo specifico dell’ingegneria; dal punto di vista di CODE i soggetti coinvolti in questo progetto potrebbero rappresentare partner internazionali interessanti con cui stabilire contatti. Fra i risultati interessanti per CODE figurano le linee guida elaborate per la descrizione degli obiettivi formativi (tedesco/inglese), le descrizioni degli obiettivi formativi nel campo dell’ingegneria in inglese e nella lingua dei partner e il tool Dynot (</w:t>
      </w:r>
      <w:hyperlink r:id="rId8" w:history="1">
        <w:r>
          <w:rPr>
            <w:rStyle w:val="Collegamentoipertestuale"/>
            <w:rFonts w:ascii="Cambria" w:hAnsi="Cambria" w:cs="Cambria"/>
          </w:rPr>
          <w:t>http://comas.multitask.at/</w:t>
        </w:r>
      </w:hyperlink>
      <w:r>
        <w:t>) che mira a confrontare le qualifiche fornendo descrizioni nella lingua dei partner con traduzioni in inglese. Da segnalare inoltre le linee guida bilingue ECVET (</w:t>
      </w:r>
      <w:hyperlink r:id="rId9" w:history="1">
        <w:r w:rsidR="00465CA4" w:rsidRPr="00465CA4">
          <w:rPr>
            <w:rStyle w:val="Collegamentoipertestuale"/>
          </w:rPr>
          <w:t>qui</w:t>
        </w:r>
      </w:hyperlink>
      <w:r w:rsidR="00465CA4">
        <w:t xml:space="preserve"> </w:t>
      </w:r>
      <w:r>
        <w:t>e</w:t>
      </w:r>
      <w:r w:rsidR="00465CA4">
        <w:t xml:space="preserve"> </w:t>
      </w:r>
      <w:hyperlink r:id="rId10" w:history="1">
        <w:r w:rsidR="00465CA4" w:rsidRPr="00465CA4">
          <w:rPr>
            <w:rStyle w:val="Collegamentoipertestuale"/>
          </w:rPr>
          <w:t>qui</w:t>
        </w:r>
      </w:hyperlink>
      <w:r>
        <w:t>) che fan</w:t>
      </w:r>
      <w:r w:rsidR="007137DF">
        <w:t>no riferimento al progetto ZOOM, e il glossario bilingue italiano/tedesco prodotto all’</w:t>
      </w:r>
      <w:r w:rsidR="00EA3D8A">
        <w:t>interno del progetto BISTRO</w:t>
      </w:r>
      <w:r w:rsidR="007137DF">
        <w:t xml:space="preserve"> dell’EURAC di Bolzano (</w:t>
      </w:r>
      <w:hyperlink r:id="rId11" w:history="1">
        <w:r w:rsidR="007137DF" w:rsidRPr="00454B1B">
          <w:rPr>
            <w:rStyle w:val="Collegamentoipertestuale"/>
          </w:rPr>
          <w:t>http://dev.eurac.edu:8080/cgi-bin/index/uniterm_it</w:t>
        </w:r>
      </w:hyperlink>
      <w:r w:rsidR="007137DF">
        <w:t>).</w:t>
      </w:r>
    </w:p>
    <w:p w:rsidR="00AC70ED" w:rsidRDefault="00035B75" w:rsidP="00D71EB2">
      <w:pPr>
        <w:tabs>
          <w:tab w:val="left" w:pos="1968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È stata inoltre effettuata una ricerca sul sito dell’Unione Europea per identificare </w:t>
      </w:r>
      <w:r w:rsidR="001607D1">
        <w:rPr>
          <w:rFonts w:ascii="Cambria" w:hAnsi="Cambria"/>
        </w:rPr>
        <w:t>altre ricerche finanziate</w:t>
      </w:r>
      <w:r>
        <w:rPr>
          <w:rFonts w:ascii="Cambria" w:hAnsi="Cambria"/>
        </w:rPr>
        <w:t xml:space="preserve"> </w:t>
      </w:r>
      <w:r w:rsidR="001607D1">
        <w:rPr>
          <w:rFonts w:ascii="Cambria" w:hAnsi="Cambria"/>
        </w:rPr>
        <w:t xml:space="preserve">attraverso il canale </w:t>
      </w:r>
      <w:r w:rsidR="001607D1" w:rsidRPr="007A390E">
        <w:rPr>
          <w:rFonts w:ascii="Cambria" w:hAnsi="Cambria"/>
          <w:i/>
        </w:rPr>
        <w:t>Erasmus</w:t>
      </w:r>
      <w:r w:rsidR="007A390E">
        <w:rPr>
          <w:rFonts w:ascii="Cambria" w:hAnsi="Cambria"/>
          <w:i/>
        </w:rPr>
        <w:t xml:space="preserve"> (M</w:t>
      </w:r>
      <w:r w:rsidR="001607D1" w:rsidRPr="007A390E">
        <w:rPr>
          <w:rFonts w:ascii="Cambria" w:hAnsi="Cambria"/>
          <w:i/>
        </w:rPr>
        <w:t xml:space="preserve">ultilateral </w:t>
      </w:r>
      <w:r w:rsidR="007A390E">
        <w:rPr>
          <w:rFonts w:ascii="Cambria" w:hAnsi="Cambria"/>
          <w:i/>
        </w:rPr>
        <w:t>P</w:t>
      </w:r>
      <w:r w:rsidR="007A390E" w:rsidRPr="007A390E">
        <w:rPr>
          <w:rFonts w:ascii="Cambria" w:hAnsi="Cambria"/>
          <w:i/>
        </w:rPr>
        <w:t>rojects</w:t>
      </w:r>
      <w:r w:rsidR="007A390E">
        <w:rPr>
          <w:rFonts w:ascii="Cambria" w:hAnsi="Cambria"/>
          <w:i/>
        </w:rPr>
        <w:t>)</w:t>
      </w:r>
      <w:r w:rsidR="007A390E" w:rsidRPr="007A390E">
        <w:rPr>
          <w:rFonts w:ascii="Cambria" w:hAnsi="Cambria"/>
          <w:i/>
        </w:rPr>
        <w:t xml:space="preserve"> </w:t>
      </w:r>
      <w:r w:rsidR="00465CA4">
        <w:rPr>
          <w:rFonts w:ascii="Cambria" w:hAnsi="Cambria"/>
        </w:rPr>
        <w:t>s</w:t>
      </w:r>
      <w:r>
        <w:rPr>
          <w:rFonts w:ascii="Cambria" w:hAnsi="Cambria"/>
        </w:rPr>
        <w:t>u temi affini a quelli del progetto. Oltre a</w:t>
      </w:r>
      <w:r w:rsidR="001607D1">
        <w:rPr>
          <w:rFonts w:ascii="Cambria" w:hAnsi="Cambria"/>
        </w:rPr>
        <w:t xml:space="preserve">i progetti menzionati </w:t>
      </w:r>
      <w:r>
        <w:rPr>
          <w:rFonts w:ascii="Cambria" w:hAnsi="Cambria"/>
        </w:rPr>
        <w:t xml:space="preserve">nel verbale dell’incontro iniziale, </w:t>
      </w:r>
      <w:r w:rsidR="001607D1">
        <w:rPr>
          <w:rFonts w:ascii="Cambria" w:hAnsi="Cambria"/>
        </w:rPr>
        <w:t>sono emersi i seguenti progetti</w:t>
      </w:r>
      <w:r>
        <w:rPr>
          <w:rFonts w:ascii="Cambria" w:hAnsi="Cambria"/>
        </w:rPr>
        <w:t xml:space="preserve"> </w:t>
      </w:r>
      <w:r w:rsidR="00465CA4">
        <w:rPr>
          <w:rFonts w:ascii="Cambria" w:hAnsi="Cambria"/>
        </w:rPr>
        <w:t xml:space="preserve">(e relativi partner) </w:t>
      </w:r>
      <w:r>
        <w:rPr>
          <w:rFonts w:ascii="Cambria" w:hAnsi="Cambria"/>
        </w:rPr>
        <w:t>potenzialmente interessanti per CODE</w:t>
      </w:r>
      <w:r w:rsidR="00465CA4">
        <w:rPr>
          <w:rFonts w:ascii="Cambria" w:hAnsi="Cambria"/>
        </w:rPr>
        <w:t xml:space="preserve"> (più informazioni nel documento disponibile </w:t>
      </w:r>
      <w:hyperlink r:id="rId12" w:history="1">
        <w:r w:rsidR="00465CA4" w:rsidRPr="00465CA4">
          <w:rPr>
            <w:rStyle w:val="Collegamentoipertestuale"/>
            <w:rFonts w:ascii="Cambria" w:hAnsi="Cambria"/>
          </w:rPr>
          <w:t>qui</w:t>
        </w:r>
      </w:hyperlink>
      <w:r w:rsidR="00465CA4">
        <w:t>)</w:t>
      </w:r>
      <w:r>
        <w:rPr>
          <w:rFonts w:ascii="Cambria" w:hAnsi="Cambria"/>
        </w:rPr>
        <w:t>: “</w:t>
      </w:r>
      <w:r w:rsidR="00465CA4" w:rsidRPr="00465CA4">
        <w:rPr>
          <w:rFonts w:ascii="Cambria" w:hAnsi="Cambria"/>
        </w:rPr>
        <w:t>Certificate for the Quality of Internationalisation</w:t>
      </w:r>
      <w:r>
        <w:rPr>
          <w:rFonts w:ascii="Cambria" w:hAnsi="Cambria"/>
        </w:rPr>
        <w:t>” e “</w:t>
      </w:r>
      <w:r w:rsidR="00465CA4" w:rsidRPr="00465CA4">
        <w:rPr>
          <w:rFonts w:ascii="Cambria" w:hAnsi="Cambria"/>
        </w:rPr>
        <w:t>The Challenges of the Multilingual and Multicultural Learning Space in the International University</w:t>
      </w:r>
      <w:r w:rsidR="001607D1">
        <w:rPr>
          <w:rFonts w:ascii="Cambria" w:hAnsi="Cambria"/>
        </w:rPr>
        <w:t>”.</w:t>
      </w:r>
    </w:p>
    <w:p w:rsidR="00FB65F8" w:rsidRPr="00C3455F" w:rsidRDefault="00035B75" w:rsidP="00D71EB2">
      <w:pPr>
        <w:tabs>
          <w:tab w:val="left" w:pos="1968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Infine, è</w:t>
      </w:r>
      <w:r w:rsidR="00AC70ED">
        <w:rPr>
          <w:rFonts w:ascii="Cambria" w:hAnsi="Cambria"/>
        </w:rPr>
        <w:t xml:space="preserve"> stata compilata una bibliografia di base su vari studi che hanno invest</w:t>
      </w:r>
      <w:r w:rsidR="00C3455F">
        <w:rPr>
          <w:rFonts w:ascii="Cambria" w:hAnsi="Cambria"/>
        </w:rPr>
        <w:t>igato il linguaggio accademico-istituzionale</w:t>
      </w:r>
      <w:r w:rsidR="00AC70ED">
        <w:rPr>
          <w:rFonts w:ascii="Cambria" w:hAnsi="Cambria"/>
        </w:rPr>
        <w:t xml:space="preserve"> </w:t>
      </w:r>
      <w:r w:rsidR="00C3455F">
        <w:rPr>
          <w:rFonts w:ascii="Cambria" w:hAnsi="Cambria"/>
        </w:rPr>
        <w:t>(</w:t>
      </w:r>
      <w:r w:rsidR="00AC70ED">
        <w:rPr>
          <w:rFonts w:ascii="Cambria" w:hAnsi="Cambria"/>
        </w:rPr>
        <w:t>soprattutto</w:t>
      </w:r>
      <w:r w:rsidR="00C3455F">
        <w:rPr>
          <w:rFonts w:ascii="Cambria" w:hAnsi="Cambria"/>
        </w:rPr>
        <w:t xml:space="preserve"> inglese) </w:t>
      </w:r>
      <w:r w:rsidR="004518D6">
        <w:rPr>
          <w:rFonts w:ascii="Cambria" w:hAnsi="Cambria"/>
        </w:rPr>
        <w:t xml:space="preserve">e le descrizioni di corsi universitari </w:t>
      </w:r>
      <w:r w:rsidR="00C3455F">
        <w:rPr>
          <w:rFonts w:ascii="Cambria" w:hAnsi="Cambria"/>
        </w:rPr>
        <w:t xml:space="preserve">all’interno di varie discipline,  in particolare </w:t>
      </w:r>
      <w:r w:rsidR="00C3455F" w:rsidRPr="00C3455F">
        <w:rPr>
          <w:rFonts w:ascii="Cambria" w:hAnsi="Cambria"/>
          <w:i/>
        </w:rPr>
        <w:t>corpus linguistics</w:t>
      </w:r>
      <w:r w:rsidR="00C3455F">
        <w:rPr>
          <w:rFonts w:ascii="Cambria" w:hAnsi="Cambria"/>
        </w:rPr>
        <w:t xml:space="preserve"> e </w:t>
      </w:r>
      <w:r w:rsidR="00C3455F" w:rsidRPr="00C3455F">
        <w:rPr>
          <w:rFonts w:ascii="Cambria" w:hAnsi="Cambria"/>
          <w:i/>
        </w:rPr>
        <w:t>(critical) discourse analysis</w:t>
      </w:r>
      <w:r w:rsidR="00C3455F">
        <w:rPr>
          <w:rFonts w:ascii="Cambria" w:hAnsi="Cambria"/>
        </w:rPr>
        <w:t>.</w:t>
      </w:r>
    </w:p>
    <w:p w:rsidR="00B77774" w:rsidRPr="00B77774" w:rsidRDefault="00B77774" w:rsidP="001607D1">
      <w:pPr>
        <w:spacing w:before="120"/>
        <w:jc w:val="both"/>
        <w:rPr>
          <w:rFonts w:ascii="Cambria" w:hAnsi="Cambria"/>
          <w:b/>
          <w:i/>
        </w:rPr>
      </w:pPr>
      <w:r w:rsidRPr="00B77774">
        <w:rPr>
          <w:rFonts w:ascii="Cambria" w:hAnsi="Cambria"/>
          <w:b/>
          <w:i/>
        </w:rPr>
        <w:t>2) At</w:t>
      </w:r>
      <w:r>
        <w:rPr>
          <w:rFonts w:ascii="Cambria" w:hAnsi="Cambria"/>
          <w:b/>
          <w:i/>
        </w:rPr>
        <w:t>tività di sviluppo del progetto</w:t>
      </w:r>
    </w:p>
    <w:p w:rsidR="004518D6" w:rsidRDefault="00B77774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La prima ricognizione del background esistente ha dimostrato che sia sul piano della ricerca che sul piano delle applicazioni pratiche esistono molte lacune che CODE può colmare. Nel discutere dei passi </w:t>
      </w:r>
      <w:r w:rsidR="00BF4E7F">
        <w:rPr>
          <w:rFonts w:ascii="Cambria" w:hAnsi="Cambria"/>
        </w:rPr>
        <w:t>successivi de</w:t>
      </w:r>
      <w:r>
        <w:rPr>
          <w:rFonts w:ascii="Cambria" w:hAnsi="Cambria"/>
        </w:rPr>
        <w:t xml:space="preserve">l progetto, si è deciso di procedere su due fronti paralleli: da un lato </w:t>
      </w:r>
      <w:r w:rsidR="00590106">
        <w:rPr>
          <w:rFonts w:ascii="Cambria" w:hAnsi="Cambria"/>
        </w:rPr>
        <w:t xml:space="preserve">un approfondimento teorico/descrittivo sul genere </w:t>
      </w:r>
      <w:r w:rsidR="00BF4E7F">
        <w:rPr>
          <w:rFonts w:ascii="Cambria" w:hAnsi="Cambria"/>
        </w:rPr>
        <w:t>testuale in questione</w:t>
      </w:r>
      <w:r w:rsidR="00590106">
        <w:rPr>
          <w:rFonts w:ascii="Cambria" w:hAnsi="Cambria"/>
        </w:rPr>
        <w:t xml:space="preserve">, e dall’altro </w:t>
      </w:r>
      <w:r>
        <w:rPr>
          <w:rFonts w:ascii="Cambria" w:hAnsi="Cambria"/>
        </w:rPr>
        <w:t xml:space="preserve">la definizione più precisa del prototipo di strumento di aiuto alla scrittura di </w:t>
      </w:r>
      <w:r w:rsidR="00BF4E7F">
        <w:rPr>
          <w:rFonts w:ascii="Cambria" w:hAnsi="Cambria"/>
        </w:rPr>
        <w:t>COD</w:t>
      </w:r>
      <w:r w:rsidR="004518D6">
        <w:rPr>
          <w:rFonts w:ascii="Cambria" w:hAnsi="Cambria"/>
        </w:rPr>
        <w:t>.</w:t>
      </w:r>
    </w:p>
    <w:p w:rsidR="00517C23" w:rsidRDefault="004518D6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Per quanto riguarda il primo fronte</w:t>
      </w:r>
      <w:r w:rsidR="00517C23">
        <w:rPr>
          <w:rFonts w:ascii="Cambria" w:hAnsi="Cambria"/>
        </w:rPr>
        <w:t xml:space="preserve">, si è sottolineata la necessità di procedere a un’analisi più approfondita del genere, identificando in particolare il grado di standardizzazione dei testi e il loro pubblico target, che non sempre risulta chiaro. </w:t>
      </w:r>
    </w:p>
    <w:p w:rsidR="008212FD" w:rsidRDefault="00517C23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Per quanto riguarda il secondo fronte</w:t>
      </w:r>
      <w:r w:rsidR="004518D6">
        <w:rPr>
          <w:rFonts w:ascii="Cambria" w:hAnsi="Cambria"/>
        </w:rPr>
        <w:t>, si è deciso, data la natura esplorativa del</w:t>
      </w:r>
      <w:r w:rsidR="0000350F">
        <w:rPr>
          <w:rFonts w:ascii="Cambria" w:hAnsi="Cambria"/>
        </w:rPr>
        <w:t xml:space="preserve"> progetto, di concentrarsi sulla coppia di lingue inglese/italiano</w:t>
      </w:r>
      <w:r w:rsidR="004518D6">
        <w:rPr>
          <w:rFonts w:ascii="Cambria" w:hAnsi="Cambria"/>
        </w:rPr>
        <w:t xml:space="preserve">. Si sono considerati due tipi principali di possibile risorsa da costruire, ossia da un lato un database fraseologico, e dall’altro un sistema di traduzione automatica </w:t>
      </w:r>
      <w:r w:rsidR="004518D6" w:rsidRPr="004518D6">
        <w:rPr>
          <w:rFonts w:ascii="Cambria" w:hAnsi="Cambria"/>
          <w:i/>
        </w:rPr>
        <w:t>ad hoc</w:t>
      </w:r>
      <w:r w:rsidR="004518D6">
        <w:rPr>
          <w:rFonts w:ascii="Cambria" w:hAnsi="Cambria"/>
        </w:rPr>
        <w:t xml:space="preserve">. Il database, che potrebbe essere integrato in un sistema di scrittura predittiva, dovrebbe focalizzarsi su unità fraseologiche “lunghe”, permettendo così di superare </w:t>
      </w:r>
      <w:r w:rsidR="0000350F">
        <w:rPr>
          <w:rFonts w:ascii="Cambria" w:hAnsi="Cambria"/>
        </w:rPr>
        <w:t>alcuni de</w:t>
      </w:r>
      <w:r w:rsidR="004518D6">
        <w:rPr>
          <w:rFonts w:ascii="Cambria" w:hAnsi="Cambria"/>
        </w:rPr>
        <w:t xml:space="preserve">i limiti legati all’uso di più semplici </w:t>
      </w:r>
      <w:r w:rsidR="0000350F">
        <w:rPr>
          <w:rFonts w:ascii="Cambria" w:hAnsi="Cambria"/>
        </w:rPr>
        <w:t xml:space="preserve">(e meno innovativi) </w:t>
      </w:r>
      <w:r w:rsidR="004518D6">
        <w:rPr>
          <w:rFonts w:ascii="Cambria" w:hAnsi="Cambria"/>
        </w:rPr>
        <w:t xml:space="preserve">glossari terminologici, </w:t>
      </w:r>
      <w:r w:rsidR="0000350F">
        <w:rPr>
          <w:rFonts w:ascii="Cambria" w:hAnsi="Cambria"/>
        </w:rPr>
        <w:t>di solito composti per la maggior parte di singole parole</w:t>
      </w:r>
      <w:r w:rsidR="004518D6">
        <w:rPr>
          <w:rFonts w:ascii="Cambria" w:hAnsi="Cambria"/>
        </w:rPr>
        <w:t xml:space="preserve">; al momento questa </w:t>
      </w:r>
      <w:r w:rsidR="0000350F">
        <w:rPr>
          <w:rFonts w:ascii="Cambria" w:hAnsi="Cambria"/>
        </w:rPr>
        <w:t xml:space="preserve">opzione appare come la </w:t>
      </w:r>
      <w:r w:rsidR="004518D6">
        <w:rPr>
          <w:rFonts w:ascii="Cambria" w:hAnsi="Cambria"/>
        </w:rPr>
        <w:t>più percorribile.</w:t>
      </w:r>
      <w:r w:rsidR="0000350F">
        <w:rPr>
          <w:rFonts w:ascii="Cambria" w:hAnsi="Cambria"/>
        </w:rPr>
        <w:t xml:space="preserve"> Si è inoltre suggerito che il prototipo di ausilio alla scrittura dovrà probabilmente essere ristretto a un dominio disciplinare specifico. Rimane </w:t>
      </w:r>
      <w:r w:rsidR="008212FD">
        <w:rPr>
          <w:rFonts w:ascii="Cambria" w:hAnsi="Cambria"/>
        </w:rPr>
        <w:t xml:space="preserve">inoltre </w:t>
      </w:r>
      <w:r w:rsidR="0000350F">
        <w:rPr>
          <w:rFonts w:ascii="Cambria" w:hAnsi="Cambria"/>
        </w:rPr>
        <w:t xml:space="preserve">da definire se l’approccio da preferire sia quello monolingue (basato su testi originali in inglese scritti da nativi o comunque affidabili, e orientato alla </w:t>
      </w:r>
      <w:r w:rsidR="0000350F" w:rsidRPr="008212FD">
        <w:rPr>
          <w:rFonts w:ascii="Cambria" w:hAnsi="Cambria"/>
          <w:i/>
        </w:rPr>
        <w:t>produzione</w:t>
      </w:r>
      <w:r w:rsidR="0000350F" w:rsidRPr="00BF4E7F">
        <w:rPr>
          <w:rFonts w:ascii="Cambria" w:hAnsi="Cambria"/>
        </w:rPr>
        <w:t xml:space="preserve"> di testi direttamente in inglese</w:t>
      </w:r>
      <w:r w:rsidR="0000350F">
        <w:rPr>
          <w:rFonts w:ascii="Cambria" w:hAnsi="Cambria"/>
        </w:rPr>
        <w:t xml:space="preserve">), quello parallelo (basato su traduzioni esistenti tra l’italiano in inglese, e orientato alla </w:t>
      </w:r>
      <w:r w:rsidR="0000350F" w:rsidRPr="008212FD">
        <w:rPr>
          <w:rFonts w:ascii="Cambria" w:hAnsi="Cambria"/>
          <w:i/>
        </w:rPr>
        <w:t>traduzione</w:t>
      </w:r>
      <w:r w:rsidR="0000350F" w:rsidRPr="00BF4E7F">
        <w:rPr>
          <w:rFonts w:ascii="Cambria" w:hAnsi="Cambria"/>
        </w:rPr>
        <w:t xml:space="preserve"> </w:t>
      </w:r>
      <w:r w:rsidR="008212FD" w:rsidRPr="00BF4E7F">
        <w:rPr>
          <w:rFonts w:ascii="Cambria" w:hAnsi="Cambria"/>
        </w:rPr>
        <w:t>di testi</w:t>
      </w:r>
      <w:r w:rsidR="0000350F">
        <w:rPr>
          <w:rFonts w:ascii="Cambria" w:hAnsi="Cambria"/>
        </w:rPr>
        <w:t xml:space="preserve">), oppure una </w:t>
      </w:r>
      <w:r w:rsidR="008212FD">
        <w:rPr>
          <w:rFonts w:ascii="Cambria" w:hAnsi="Cambria"/>
        </w:rPr>
        <w:t xml:space="preserve">fusione dei due (in cui, ad es. vengono predisposte unità di traduzione italiano/inglese, la cui qualità viene poi controllata </w:t>
      </w:r>
      <w:r w:rsidR="00590106">
        <w:rPr>
          <w:rFonts w:ascii="Cambria" w:hAnsi="Cambria"/>
        </w:rPr>
        <w:t>sulla base di testi di riferimento</w:t>
      </w:r>
      <w:r w:rsidR="00590106" w:rsidRPr="00590106">
        <w:rPr>
          <w:rFonts w:ascii="Cambria" w:hAnsi="Cambria"/>
        </w:rPr>
        <w:t>)</w:t>
      </w:r>
      <w:r w:rsidR="0000350F">
        <w:rPr>
          <w:rFonts w:ascii="Cambria" w:hAnsi="Cambria"/>
        </w:rPr>
        <w:t xml:space="preserve">. </w:t>
      </w:r>
    </w:p>
    <w:p w:rsidR="008212FD" w:rsidRDefault="008212FD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Appare quindi evidente la necessità di definire la struttura e i contenuti del corpus di testi che sarà alla base del prototipo, riflettendo </w:t>
      </w:r>
      <w:r w:rsidR="00BF4E7F">
        <w:rPr>
          <w:rFonts w:ascii="Cambria" w:hAnsi="Cambria"/>
        </w:rPr>
        <w:t xml:space="preserve">ad es. </w:t>
      </w:r>
      <w:r>
        <w:rPr>
          <w:rFonts w:ascii="Cambria" w:hAnsi="Cambria"/>
        </w:rPr>
        <w:t xml:space="preserve">sui seguenti punti: </w:t>
      </w:r>
    </w:p>
    <w:p w:rsidR="008212FD" w:rsidRDefault="00590106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- il corpus dovrà essere monolingue, </w:t>
      </w:r>
      <w:r w:rsidR="008212FD">
        <w:rPr>
          <w:rFonts w:ascii="Cambria" w:hAnsi="Cambria"/>
        </w:rPr>
        <w:t>parallelo</w:t>
      </w:r>
      <w:r>
        <w:rPr>
          <w:rFonts w:ascii="Cambria" w:hAnsi="Cambria"/>
        </w:rPr>
        <w:t>, o contenere entrambe le componenti</w:t>
      </w:r>
      <w:r w:rsidR="008212FD">
        <w:rPr>
          <w:rFonts w:ascii="Cambria" w:hAnsi="Cambria"/>
        </w:rPr>
        <w:t>?</w:t>
      </w:r>
    </w:p>
    <w:p w:rsidR="00B77774" w:rsidRPr="008212FD" w:rsidRDefault="008212FD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- quali testi costituiranno il </w:t>
      </w:r>
      <w:r w:rsidRPr="008212FD">
        <w:rPr>
          <w:rFonts w:ascii="Cambria" w:hAnsi="Cambria"/>
          <w:i/>
        </w:rPr>
        <w:t>gold standard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per l’inglese? Solo testi scritti da nativi? Se sì, di quale nazione? </w:t>
      </w:r>
      <w:r w:rsidR="00517C23">
        <w:rPr>
          <w:rFonts w:ascii="Cambria" w:hAnsi="Cambria"/>
        </w:rPr>
        <w:t>Oppure testi pubblicati da istituzioni con una comprovata capacità di attrarre studenti dall’estero?</w:t>
      </w:r>
    </w:p>
    <w:p w:rsidR="00590106" w:rsidRDefault="008212FD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="00590106">
        <w:rPr>
          <w:rFonts w:ascii="Cambria" w:hAnsi="Cambria"/>
        </w:rPr>
        <w:t>quale ambito disciplinare verrà preso in considerazione? A che livello di granularità va definito tale ambito (ad es. scienze umane/sociologia/sociologia del lavoro)?</w:t>
      </w:r>
    </w:p>
    <w:p w:rsidR="00517C23" w:rsidRDefault="00590106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Oltre ai c</w:t>
      </w:r>
      <w:r w:rsidR="00BF4E7F">
        <w:rPr>
          <w:rFonts w:ascii="Cambria" w:hAnsi="Cambria"/>
        </w:rPr>
        <w:t xml:space="preserve">orpora di linguaggio accademico </w:t>
      </w:r>
      <w:r>
        <w:rPr>
          <w:rFonts w:ascii="Cambria" w:hAnsi="Cambria"/>
        </w:rPr>
        <w:t>istituzionale presentati durante l’incontro iniziale, dovrebbero essere presto disponibili ulteriori due risorse: i segmenti fraseologici predisposti da Barbara de Santis all’interno del suo progetto di tesi di dottorato, e il database contenente tutte le descrizioni dei programmi di insegnamento in italiano e in inglese dell’Università</w:t>
      </w:r>
      <w:r w:rsidR="00031246">
        <w:rPr>
          <w:rFonts w:ascii="Cambria" w:hAnsi="Cambria"/>
        </w:rPr>
        <w:t xml:space="preserve"> di Bologna (in una mail al Prof. Soffritti il Cesia si è dichiarato disponibile a fornire tali dati). </w:t>
      </w:r>
    </w:p>
    <w:p w:rsidR="00590106" w:rsidRPr="00517C23" w:rsidRDefault="00517C23" w:rsidP="00850B2D">
      <w:pPr>
        <w:tabs>
          <w:tab w:val="left" w:pos="284"/>
        </w:tabs>
        <w:spacing w:before="120"/>
        <w:jc w:val="both"/>
        <w:rPr>
          <w:rFonts w:ascii="Cambria" w:hAnsi="Cambria"/>
          <w:b/>
          <w:i/>
        </w:rPr>
      </w:pPr>
      <w:r w:rsidRPr="00517C23">
        <w:rPr>
          <w:rFonts w:ascii="Cambria" w:hAnsi="Cambria"/>
          <w:b/>
          <w:i/>
        </w:rPr>
        <w:t>3. Modalità di disseminazione degli scopi e dei risultati de</w:t>
      </w:r>
      <w:r>
        <w:rPr>
          <w:rFonts w:ascii="Cambria" w:hAnsi="Cambria"/>
          <w:b/>
          <w:i/>
        </w:rPr>
        <w:t>l progetto</w:t>
      </w:r>
    </w:p>
    <w:p w:rsidR="00590106" w:rsidRDefault="00517C23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È stato predisposto un sito web che potrà </w:t>
      </w:r>
      <w:r w:rsidR="00035B75">
        <w:rPr>
          <w:rFonts w:ascii="Cambria" w:hAnsi="Cambria"/>
        </w:rPr>
        <w:t>funzionare da “vetrina” del progetto e da punto di raccolta dei materiali sviluppati all’interno del progetto stesso. Il sito si compone di una parte “pubblica” (</w:t>
      </w:r>
      <w:hyperlink r:id="rId13" w:history="1">
        <w:r w:rsidR="00035B75" w:rsidRPr="00350424">
          <w:rPr>
            <w:rStyle w:val="Collegamentoipertestuale"/>
            <w:rFonts w:ascii="Cambria" w:hAnsi="Cambria"/>
          </w:rPr>
          <w:t>http://code.sslmit.unibo.it</w:t>
        </w:r>
      </w:hyperlink>
      <w:r w:rsidR="00035B75">
        <w:rPr>
          <w:rFonts w:ascii="Cambria" w:hAnsi="Cambria"/>
        </w:rPr>
        <w:t>), e di un wiki ad accesso ristretto (</w:t>
      </w:r>
      <w:hyperlink r:id="rId14" w:history="1">
        <w:r w:rsidR="00035B75" w:rsidRPr="00350424">
          <w:rPr>
            <w:rStyle w:val="Collegamentoipertestuale"/>
            <w:rFonts w:ascii="Cambria" w:hAnsi="Cambria"/>
          </w:rPr>
          <w:t>http://terminologia.sslmit.unibo.it/wiki/doku.php?id=farb_code:start</w:t>
        </w:r>
      </w:hyperlink>
      <w:r w:rsidR="00035B75">
        <w:rPr>
          <w:rFonts w:ascii="Cambria" w:hAnsi="Cambria"/>
        </w:rPr>
        <w:t xml:space="preserve">), dove i membri potranno condividere documenti. </w:t>
      </w:r>
    </w:p>
    <w:p w:rsidR="00035B75" w:rsidRDefault="00035B75" w:rsidP="00850B2D">
      <w:pPr>
        <w:tabs>
          <w:tab w:val="left" w:pos="284"/>
        </w:tabs>
        <w:spacing w:before="120"/>
        <w:jc w:val="both"/>
        <w:rPr>
          <w:rFonts w:ascii="Cambria" w:hAnsi="Cambria"/>
        </w:rPr>
      </w:pPr>
      <w:r>
        <w:rPr>
          <w:rFonts w:ascii="Cambria" w:hAnsi="Cambria"/>
        </w:rPr>
        <w:t>Uno degli obiettivi a breve termine è quello di raccogliere i link a glossari/studi/progetti di ricerca identificati nella fase di ricognizione (v. Sezione 1) e di renderli disponibili in una sezione apposita del sito web.</w:t>
      </w:r>
    </w:p>
    <w:p w:rsidR="00035B75" w:rsidRDefault="001607D1" w:rsidP="001607D1">
      <w:pPr>
        <w:tabs>
          <w:tab w:val="left" w:pos="284"/>
        </w:tabs>
        <w:spacing w:before="120" w:after="120"/>
        <w:jc w:val="both"/>
        <w:rPr>
          <w:rFonts w:ascii="Cambria" w:hAnsi="Cambria"/>
        </w:rPr>
      </w:pPr>
      <w:r w:rsidRPr="001607D1">
        <w:rPr>
          <w:rFonts w:ascii="Cambria" w:hAnsi="Cambria"/>
          <w:b/>
          <w:i/>
        </w:rPr>
        <w:t>4. Linee di finanziamento per la continuazione del progetto</w:t>
      </w:r>
    </w:p>
    <w:p w:rsidR="00E86763" w:rsidRDefault="001607D1" w:rsidP="001607D1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È stato identificato uno schema di finanziamento europeo che appare particolarmente appropriato per i temi di CODE. Si tratta della </w:t>
      </w:r>
      <w:r>
        <w:rPr>
          <w:rFonts w:ascii="Cambria" w:hAnsi="Cambria"/>
          <w:i/>
        </w:rPr>
        <w:t xml:space="preserve">Key action 2 </w:t>
      </w:r>
      <w:r w:rsidRPr="001607D1">
        <w:rPr>
          <w:rFonts w:ascii="Cambria" w:hAnsi="Cambria"/>
        </w:rPr>
        <w:t xml:space="preserve">del </w:t>
      </w:r>
      <w:r>
        <w:rPr>
          <w:rFonts w:ascii="Cambria" w:hAnsi="Cambria"/>
        </w:rPr>
        <w:t xml:space="preserve">programma </w:t>
      </w:r>
      <w:r w:rsidRPr="001607D1">
        <w:rPr>
          <w:rFonts w:ascii="Cambria" w:hAnsi="Cambria"/>
          <w:i/>
        </w:rPr>
        <w:t>Erasmus +</w:t>
      </w:r>
      <w:r>
        <w:rPr>
          <w:rFonts w:ascii="Cambria" w:hAnsi="Cambria"/>
        </w:rPr>
        <w:t xml:space="preserve">, chiamata </w:t>
      </w:r>
      <w:r w:rsidRPr="001607D1">
        <w:rPr>
          <w:rFonts w:ascii="Cambria" w:hAnsi="Cambria"/>
          <w:i/>
        </w:rPr>
        <w:t xml:space="preserve">Strategic </w:t>
      </w:r>
      <w:r>
        <w:rPr>
          <w:rFonts w:ascii="Cambria" w:hAnsi="Cambria"/>
          <w:i/>
        </w:rPr>
        <w:t>p</w:t>
      </w:r>
      <w:r w:rsidRPr="001607D1">
        <w:rPr>
          <w:rFonts w:ascii="Cambria" w:hAnsi="Cambria"/>
          <w:i/>
        </w:rPr>
        <w:t>artnerships in the field of education, training and youth</w:t>
      </w:r>
      <w:r>
        <w:rPr>
          <w:rFonts w:ascii="Cambria" w:hAnsi="Cambria"/>
        </w:rPr>
        <w:t xml:space="preserve">. La descrizione completa è disponibile alle pagine </w:t>
      </w:r>
      <w:r w:rsidR="00E86763">
        <w:rPr>
          <w:rFonts w:ascii="Cambria" w:hAnsi="Cambria"/>
        </w:rPr>
        <w:t xml:space="preserve">95-108 della guida al programma (disponibile </w:t>
      </w:r>
      <w:hyperlink r:id="rId15" w:history="1">
        <w:r w:rsidR="00E86763" w:rsidRPr="00465CA4">
          <w:rPr>
            <w:rStyle w:val="Collegamentoipertestuale"/>
            <w:rFonts w:ascii="Cambria" w:hAnsi="Cambria"/>
          </w:rPr>
          <w:t>qui</w:t>
        </w:r>
      </w:hyperlink>
      <w:r w:rsidR="00E86763">
        <w:rPr>
          <w:rFonts w:ascii="Cambria" w:hAnsi="Cambria"/>
        </w:rPr>
        <w:t xml:space="preserve">). Ci si propone di iniziare a cercare partner europei interessati alla presentazione di una </w:t>
      </w:r>
      <w:r w:rsidR="00BF4E7F">
        <w:rPr>
          <w:rFonts w:ascii="Cambria" w:hAnsi="Cambria"/>
        </w:rPr>
        <w:t xml:space="preserve">eventuale </w:t>
      </w:r>
      <w:r w:rsidR="00E86763">
        <w:rPr>
          <w:rFonts w:ascii="Cambria" w:hAnsi="Cambria"/>
        </w:rPr>
        <w:t>proposta di progetto congiunta</w:t>
      </w:r>
      <w:r w:rsidR="00BF4E7F">
        <w:rPr>
          <w:rFonts w:ascii="Cambria" w:hAnsi="Cambria"/>
        </w:rPr>
        <w:t xml:space="preserve"> </w:t>
      </w:r>
      <w:r w:rsidR="00E86763">
        <w:rPr>
          <w:rFonts w:ascii="Cambria" w:hAnsi="Cambria"/>
        </w:rPr>
        <w:t>entro la scadenza del 2015.</w:t>
      </w:r>
    </w:p>
    <w:p w:rsidR="00E86763" w:rsidRDefault="00E86763" w:rsidP="001607D1">
      <w:pPr>
        <w:spacing w:after="120"/>
        <w:jc w:val="both"/>
        <w:rPr>
          <w:rFonts w:ascii="Cambria" w:hAnsi="Cambria"/>
        </w:rPr>
      </w:pPr>
    </w:p>
    <w:p w:rsidR="00E86763" w:rsidRPr="00E86763" w:rsidRDefault="00BF4E7F" w:rsidP="001607D1">
      <w:pPr>
        <w:spacing w:after="120"/>
        <w:jc w:val="both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RIASSUNTO </w:t>
      </w:r>
      <w:r w:rsidR="00E86763" w:rsidRPr="00E86763">
        <w:rPr>
          <w:rFonts w:ascii="Cambria" w:hAnsi="Cambria"/>
          <w:b/>
          <w:u w:val="single"/>
        </w:rPr>
        <w:t xml:space="preserve">DELLE ATTIVITÀ DA SVOLGERE </w:t>
      </w:r>
    </w:p>
    <w:p w:rsidR="00E86763" w:rsidRDefault="00E86763" w:rsidP="00031246">
      <w:pPr>
        <w:spacing w:after="12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1) Pensare a una modalità per la pubblicazione sul sito web dei link a studi, glossari e altre risorse linguistiche identificati nella fase di ricognizione del background del progetto </w:t>
      </w:r>
      <w:r w:rsidRPr="00E86763">
        <w:rPr>
          <w:rFonts w:ascii="Cambria" w:hAnsi="Cambria"/>
          <w:i/>
        </w:rPr>
        <w:t>[Zingaro]</w:t>
      </w:r>
    </w:p>
    <w:p w:rsidR="00E86763" w:rsidRDefault="00E86763" w:rsidP="00031246">
      <w:pPr>
        <w:spacing w:after="120"/>
        <w:ind w:left="284" w:hanging="284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2) </w:t>
      </w:r>
      <w:r w:rsidR="00031246">
        <w:rPr>
          <w:rFonts w:ascii="Cambria" w:hAnsi="Cambria"/>
        </w:rPr>
        <w:t xml:space="preserve">Condividere </w:t>
      </w:r>
      <w:r>
        <w:rPr>
          <w:rFonts w:ascii="Cambria" w:hAnsi="Cambria"/>
        </w:rPr>
        <w:t xml:space="preserve">attraverso il wiki </w:t>
      </w:r>
      <w:r w:rsidR="00031246">
        <w:rPr>
          <w:rFonts w:ascii="Cambria" w:hAnsi="Cambria"/>
        </w:rPr>
        <w:t xml:space="preserve">i </w:t>
      </w:r>
      <w:r>
        <w:rPr>
          <w:rFonts w:ascii="Cambria" w:hAnsi="Cambria"/>
        </w:rPr>
        <w:t xml:space="preserve">materiali raccolti fino ad ora </w:t>
      </w:r>
      <w:r>
        <w:rPr>
          <w:rFonts w:ascii="Cambria" w:hAnsi="Cambria"/>
          <w:i/>
        </w:rPr>
        <w:t>[tutti]</w:t>
      </w:r>
    </w:p>
    <w:p w:rsidR="00031246" w:rsidRDefault="00E86763" w:rsidP="00031246">
      <w:pPr>
        <w:spacing w:after="120"/>
        <w:ind w:left="284" w:hanging="284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3) Riflettere sulla struttura del corpus </w:t>
      </w:r>
      <w:r w:rsidR="00031246">
        <w:rPr>
          <w:rFonts w:ascii="Cambria" w:hAnsi="Cambria"/>
        </w:rPr>
        <w:t xml:space="preserve">da costruire </w:t>
      </w:r>
      <w:r w:rsidR="00031246" w:rsidRPr="00031246">
        <w:rPr>
          <w:rFonts w:ascii="Cambria" w:hAnsi="Cambria"/>
          <w:i/>
        </w:rPr>
        <w:t>[tutti]</w:t>
      </w:r>
    </w:p>
    <w:p w:rsidR="00031246" w:rsidRDefault="00031246" w:rsidP="00031246">
      <w:pPr>
        <w:spacing w:after="120"/>
        <w:ind w:left="284" w:hanging="284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4) Recuperare i segmenti fraseologici sviluppati nella tesi di Santis </w:t>
      </w:r>
      <w:r w:rsidRPr="00031246">
        <w:rPr>
          <w:rFonts w:ascii="Cambria" w:hAnsi="Cambria"/>
          <w:i/>
        </w:rPr>
        <w:t>[Soffritti]</w:t>
      </w:r>
    </w:p>
    <w:p w:rsidR="00031246" w:rsidRDefault="00031246" w:rsidP="00031246">
      <w:pPr>
        <w:spacing w:after="120"/>
        <w:ind w:left="284" w:hanging="284"/>
        <w:jc w:val="both"/>
        <w:rPr>
          <w:rFonts w:ascii="Cambria" w:hAnsi="Cambria"/>
          <w:i/>
        </w:rPr>
      </w:pPr>
      <w:r>
        <w:rPr>
          <w:rFonts w:ascii="Cambria" w:hAnsi="Cambria"/>
        </w:rPr>
        <w:t xml:space="preserve">5) Ottenere il database con le guide web bilingue di tutti gli insegnamenti dell’Università di Bologna </w:t>
      </w:r>
      <w:r>
        <w:rPr>
          <w:rFonts w:ascii="Cambria" w:hAnsi="Cambria"/>
          <w:i/>
        </w:rPr>
        <w:t>[Ferraresi/Zanchetta]</w:t>
      </w:r>
    </w:p>
    <w:p w:rsidR="00E86763" w:rsidRPr="00031246" w:rsidRDefault="00031246" w:rsidP="00031246">
      <w:pPr>
        <w:spacing w:after="12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6) Iniziare a stabilire contatti con potenziali partner europei per la stesura di un progetto di ricerca congiunto da presentare all’interno del programma Erasmus+ </w:t>
      </w:r>
      <w:r w:rsidRPr="00031246">
        <w:rPr>
          <w:rFonts w:ascii="Cambria" w:hAnsi="Cambria"/>
          <w:i/>
        </w:rPr>
        <w:t>[tutti]</w:t>
      </w:r>
    </w:p>
    <w:p w:rsidR="00746008" w:rsidRPr="001607D1" w:rsidRDefault="00746008" w:rsidP="001607D1">
      <w:pPr>
        <w:spacing w:after="120"/>
        <w:jc w:val="both"/>
        <w:rPr>
          <w:rFonts w:ascii="Cambria" w:hAnsi="Cambria"/>
        </w:rPr>
      </w:pPr>
    </w:p>
    <w:sectPr w:rsidR="00746008" w:rsidRPr="001607D1" w:rsidSect="00531030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Perpetua"/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5BC"/>
    <w:multiLevelType w:val="hybridMultilevel"/>
    <w:tmpl w:val="1F8A5B98"/>
    <w:lvl w:ilvl="0" w:tplc="2F80894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416F0"/>
    <w:multiLevelType w:val="hybridMultilevel"/>
    <w:tmpl w:val="59B29646"/>
    <w:lvl w:ilvl="0" w:tplc="2F80894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02648"/>
    <w:multiLevelType w:val="hybridMultilevel"/>
    <w:tmpl w:val="97506146"/>
    <w:lvl w:ilvl="0" w:tplc="2F80894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75281"/>
    <w:multiLevelType w:val="hybridMultilevel"/>
    <w:tmpl w:val="B15A7D2A"/>
    <w:lvl w:ilvl="0" w:tplc="2F80894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069F8"/>
    <w:multiLevelType w:val="hybridMultilevel"/>
    <w:tmpl w:val="3AAC44BA"/>
    <w:lvl w:ilvl="0" w:tplc="2F80894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531030"/>
    <w:rsid w:val="0000350F"/>
    <w:rsid w:val="00031246"/>
    <w:rsid w:val="00035B75"/>
    <w:rsid w:val="00043C19"/>
    <w:rsid w:val="000A069C"/>
    <w:rsid w:val="000A4A3B"/>
    <w:rsid w:val="00152344"/>
    <w:rsid w:val="001607D1"/>
    <w:rsid w:val="00191A83"/>
    <w:rsid w:val="001B4D8E"/>
    <w:rsid w:val="001C5C48"/>
    <w:rsid w:val="001E1130"/>
    <w:rsid w:val="001F2751"/>
    <w:rsid w:val="00223911"/>
    <w:rsid w:val="00225E10"/>
    <w:rsid w:val="00245464"/>
    <w:rsid w:val="002B6C5E"/>
    <w:rsid w:val="002D7B3D"/>
    <w:rsid w:val="002F589B"/>
    <w:rsid w:val="00332CFC"/>
    <w:rsid w:val="004343C2"/>
    <w:rsid w:val="00445E12"/>
    <w:rsid w:val="004518D6"/>
    <w:rsid w:val="004606D3"/>
    <w:rsid w:val="004640D7"/>
    <w:rsid w:val="00465CA4"/>
    <w:rsid w:val="00496275"/>
    <w:rsid w:val="004E6819"/>
    <w:rsid w:val="00517C23"/>
    <w:rsid w:val="00531030"/>
    <w:rsid w:val="00590106"/>
    <w:rsid w:val="005C04EC"/>
    <w:rsid w:val="006823A5"/>
    <w:rsid w:val="006D16F3"/>
    <w:rsid w:val="00704622"/>
    <w:rsid w:val="007137DF"/>
    <w:rsid w:val="00743806"/>
    <w:rsid w:val="00746008"/>
    <w:rsid w:val="0079040F"/>
    <w:rsid w:val="007A390E"/>
    <w:rsid w:val="007C390C"/>
    <w:rsid w:val="008043DC"/>
    <w:rsid w:val="00812407"/>
    <w:rsid w:val="00814ED2"/>
    <w:rsid w:val="008212FD"/>
    <w:rsid w:val="00824BA1"/>
    <w:rsid w:val="00850B2D"/>
    <w:rsid w:val="00851558"/>
    <w:rsid w:val="008C2578"/>
    <w:rsid w:val="008D5F20"/>
    <w:rsid w:val="008E670F"/>
    <w:rsid w:val="00945794"/>
    <w:rsid w:val="00953D95"/>
    <w:rsid w:val="009541F5"/>
    <w:rsid w:val="009B1376"/>
    <w:rsid w:val="009E31FA"/>
    <w:rsid w:val="00A1799D"/>
    <w:rsid w:val="00A24612"/>
    <w:rsid w:val="00A25177"/>
    <w:rsid w:val="00A25353"/>
    <w:rsid w:val="00A45BB3"/>
    <w:rsid w:val="00A47B34"/>
    <w:rsid w:val="00A524A5"/>
    <w:rsid w:val="00A6360A"/>
    <w:rsid w:val="00A71805"/>
    <w:rsid w:val="00AC70ED"/>
    <w:rsid w:val="00B61479"/>
    <w:rsid w:val="00B77774"/>
    <w:rsid w:val="00BB6EE4"/>
    <w:rsid w:val="00BC4134"/>
    <w:rsid w:val="00BD2C00"/>
    <w:rsid w:val="00BF03B0"/>
    <w:rsid w:val="00BF4E7F"/>
    <w:rsid w:val="00C078BE"/>
    <w:rsid w:val="00C3455F"/>
    <w:rsid w:val="00C47C45"/>
    <w:rsid w:val="00C53833"/>
    <w:rsid w:val="00C95AB3"/>
    <w:rsid w:val="00CC0C5B"/>
    <w:rsid w:val="00D71EB2"/>
    <w:rsid w:val="00E33041"/>
    <w:rsid w:val="00E55908"/>
    <w:rsid w:val="00E71B95"/>
    <w:rsid w:val="00E86763"/>
    <w:rsid w:val="00EA1263"/>
    <w:rsid w:val="00EA3D8A"/>
    <w:rsid w:val="00EC1050"/>
    <w:rsid w:val="00F25B4C"/>
    <w:rsid w:val="00FB65F8"/>
    <w:rsid w:val="00FC6C3D"/>
  </w:rsids>
  <m:mathPr>
    <m:mathFont m:val="Wingdings 2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C51FD4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E33041"/>
    <w:pPr>
      <w:ind w:left="720"/>
      <w:contextualSpacing/>
    </w:pPr>
  </w:style>
  <w:style w:type="character" w:styleId="Collegamentoipertestuale">
    <w:name w:val="Hyperlink"/>
    <w:basedOn w:val="Caratterepredefinitoparagrafo"/>
    <w:rsid w:val="00191A83"/>
    <w:rPr>
      <w:color w:val="0000FF" w:themeColor="hyperlink"/>
      <w:u w:val="single"/>
    </w:rPr>
  </w:style>
  <w:style w:type="character" w:styleId="Rimandocommento">
    <w:name w:val="annotation reference"/>
    <w:basedOn w:val="Caratterepredefinitoparagrafo"/>
    <w:rsid w:val="001C5C48"/>
    <w:rPr>
      <w:sz w:val="18"/>
      <w:szCs w:val="18"/>
    </w:rPr>
  </w:style>
  <w:style w:type="paragraph" w:styleId="Testocommento">
    <w:name w:val="annotation text"/>
    <w:basedOn w:val="Normale"/>
    <w:link w:val="TestocommentoCarattere"/>
    <w:rsid w:val="001C5C48"/>
  </w:style>
  <w:style w:type="character" w:customStyle="1" w:styleId="TestocommentoCarattere">
    <w:name w:val="Testo commento Carattere"/>
    <w:basedOn w:val="Caratterepredefinitoparagrafo"/>
    <w:link w:val="Testocommento"/>
    <w:rsid w:val="001C5C48"/>
  </w:style>
  <w:style w:type="paragraph" w:styleId="Soggettocommento">
    <w:name w:val="annotation subject"/>
    <w:basedOn w:val="Testocommento"/>
    <w:next w:val="Testocommento"/>
    <w:link w:val="SoggettocommentoCarattere"/>
    <w:rsid w:val="001C5C48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rsid w:val="001C5C4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rsid w:val="001C5C4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1C5C48"/>
    <w:rPr>
      <w:rFonts w:ascii="Lucida Grande" w:hAnsi="Lucida Grande"/>
      <w:sz w:val="18"/>
      <w:szCs w:val="18"/>
    </w:rPr>
  </w:style>
  <w:style w:type="character" w:styleId="Collegamentovisitato">
    <w:name w:val="FollowedHyperlink"/>
    <w:basedOn w:val="Caratterepredefinitoparagrafo"/>
    <w:rsid w:val="00A24612"/>
    <w:rPr>
      <w:color w:val="800080" w:themeColor="followedHyperlink"/>
      <w:u w:val="single"/>
    </w:rPr>
  </w:style>
  <w:style w:type="paragraph" w:styleId="Revisione">
    <w:name w:val="Revision"/>
    <w:hidden/>
    <w:rsid w:val="005C04EC"/>
  </w:style>
  <w:style w:type="paragraph" w:styleId="Testonotadichiusura">
    <w:name w:val="endnote text"/>
    <w:basedOn w:val="Normale"/>
    <w:link w:val="TestonotadichiusuraCarattere"/>
    <w:rsid w:val="00517C23"/>
  </w:style>
  <w:style w:type="character" w:customStyle="1" w:styleId="TestonotadichiusuraCarattere">
    <w:name w:val="Testo nota di chiusura Carattere"/>
    <w:basedOn w:val="Caratterepredefinitoparagrafo"/>
    <w:link w:val="Testonotadichiusura"/>
    <w:rsid w:val="00517C23"/>
  </w:style>
  <w:style w:type="character" w:styleId="Rimandonotadichiusura">
    <w:name w:val="endnote reference"/>
    <w:basedOn w:val="Caratterepredefinitoparagrafo"/>
    <w:rsid w:val="00517C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7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6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3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4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7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7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3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7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5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6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1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61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3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7711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895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606">
          <w:marLeft w:val="128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ev.eurac.edu:8080/cgi-bin/index/uniterm_it" TargetMode="External"/><Relationship Id="rId12" Type="http://schemas.openxmlformats.org/officeDocument/2006/relationships/hyperlink" Target="http://eacea.ec.europa.eu/llp/results_projects/documents/erasmus_compendium_2012_en_fv.pdf" TargetMode="External"/><Relationship Id="rId13" Type="http://schemas.openxmlformats.org/officeDocument/2006/relationships/hyperlink" Target="http://code.sslmit.unibo.it" TargetMode="External"/><Relationship Id="rId14" Type="http://schemas.openxmlformats.org/officeDocument/2006/relationships/hyperlink" Target="http://terminologia.sslmit.unibo.it/wiki/doku.php?id=farb_code:start" TargetMode="External"/><Relationship Id="rId15" Type="http://schemas.openxmlformats.org/officeDocument/2006/relationships/hyperlink" Target="http://ec.europa.eu/programmes/erasmus-plus/documents/erasmus-plus-programme-guide_en.pdf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ites.uclouvain.be/lexique/lexique.php" TargetMode="External"/><Relationship Id="rId6" Type="http://schemas.openxmlformats.org/officeDocument/2006/relationships/hyperlink" Target="http://www.hrk-nexus.de/themen/studienqualitaet/arbeitshilfen-zu-lernergebnissen/" TargetMode="External"/><Relationship Id="rId7" Type="http://schemas.openxmlformats.org/officeDocument/2006/relationships/hyperlink" Target="http://www.zoom-eqf.eu" TargetMode="External"/><Relationship Id="rId8" Type="http://schemas.openxmlformats.org/officeDocument/2006/relationships/hyperlink" Target="http://comas.multitask.at/" TargetMode="External"/><Relationship Id="rId9" Type="http://schemas.openxmlformats.org/officeDocument/2006/relationships/hyperlink" Target="http://www.ecvet-info.de/_media/Leitfaden_zur_Formulierung_von_Lernergebniseinheiten.pdf" TargetMode="External"/><Relationship Id="rId10" Type="http://schemas.openxmlformats.org/officeDocument/2006/relationships/hyperlink" Target="http://www.ecvet-info.de/_media/Guidelines_for_describing_units_of_learning_outcomes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1631</Words>
  <Characters>9302</Characters>
  <Application>Microsoft Macintosh Word</Application>
  <DocSecurity>0</DocSecurity>
  <Lines>77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Adriano Ferraresi</cp:lastModifiedBy>
  <cp:revision>11</cp:revision>
  <dcterms:created xsi:type="dcterms:W3CDTF">2013-11-07T10:12:00Z</dcterms:created>
  <dcterms:modified xsi:type="dcterms:W3CDTF">2014-06-18T13:27:00Z</dcterms:modified>
</cp:coreProperties>
</file>